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15" w:rsidRPr="006F6F15" w:rsidRDefault="006F6F15" w:rsidP="006F6F15">
      <w:pPr>
        <w:spacing w:after="0" w:line="240" w:lineRule="auto"/>
        <w:rPr>
          <w:rFonts w:ascii="Arial" w:hAnsi="Arial" w:cs="Arial"/>
          <w:b/>
          <w:sz w:val="24"/>
          <w:szCs w:val="24"/>
        </w:rPr>
      </w:pPr>
      <w:r w:rsidRPr="006F6F15">
        <w:rPr>
          <w:rFonts w:ascii="Arial" w:hAnsi="Arial" w:cs="Arial"/>
          <w:b/>
          <w:sz w:val="24"/>
          <w:szCs w:val="24"/>
        </w:rPr>
        <w:t>Stellungnahme des Klinik-/Institutsdirektors</w:t>
      </w:r>
    </w:p>
    <w:p w:rsidR="006F6F15" w:rsidRPr="006F6F15" w:rsidRDefault="006F6F15" w:rsidP="006F6F15">
      <w:pPr>
        <w:spacing w:after="0" w:line="240" w:lineRule="auto"/>
        <w:rPr>
          <w:rFonts w:ascii="Arial" w:hAnsi="Arial" w:cs="Arial"/>
          <w:sz w:val="20"/>
          <w:szCs w:val="20"/>
        </w:rPr>
      </w:pPr>
    </w:p>
    <w:p w:rsidR="006F6F15" w:rsidRPr="006F6F15" w:rsidRDefault="006F6F15" w:rsidP="006F6F15">
      <w:pPr>
        <w:spacing w:after="0" w:line="240" w:lineRule="auto"/>
        <w:rPr>
          <w:rFonts w:ascii="Arial" w:hAnsi="Arial" w:cs="Arial"/>
          <w:i/>
          <w:sz w:val="18"/>
          <w:szCs w:val="18"/>
        </w:rPr>
      </w:pPr>
      <w:r w:rsidRPr="006F6F15">
        <w:rPr>
          <w:rFonts w:ascii="Arial" w:hAnsi="Arial" w:cs="Arial"/>
          <w:i/>
          <w:sz w:val="18"/>
          <w:szCs w:val="18"/>
        </w:rPr>
        <w:t>Bei Studien, die in Kooperation mit mehreren Kliniken bzw. Instituten der Technischen Universität</w:t>
      </w:r>
      <w:r w:rsidR="00E54B1C">
        <w:rPr>
          <w:rFonts w:ascii="Arial" w:hAnsi="Arial" w:cs="Arial"/>
          <w:i/>
          <w:sz w:val="18"/>
          <w:szCs w:val="18"/>
        </w:rPr>
        <w:t xml:space="preserve"> München</w:t>
      </w:r>
      <w:r w:rsidRPr="006F6F15">
        <w:rPr>
          <w:rFonts w:ascii="Arial" w:hAnsi="Arial" w:cs="Arial"/>
          <w:i/>
          <w:sz w:val="18"/>
          <w:szCs w:val="18"/>
        </w:rPr>
        <w:t xml:space="preserve"> durchgeführt werden, sind die Unterschriften aller Direktoren erforderlich (</w:t>
      </w:r>
      <w:r w:rsidR="00E54B1C">
        <w:rPr>
          <w:rFonts w:ascii="Arial" w:hAnsi="Arial" w:cs="Arial"/>
          <w:i/>
          <w:sz w:val="18"/>
          <w:szCs w:val="18"/>
        </w:rPr>
        <w:t xml:space="preserve">Bitte </w:t>
      </w:r>
      <w:r w:rsidRPr="006F6F15">
        <w:rPr>
          <w:rFonts w:ascii="Arial" w:hAnsi="Arial" w:cs="Arial"/>
          <w:i/>
          <w:sz w:val="18"/>
          <w:szCs w:val="18"/>
        </w:rPr>
        <w:t>pro Klinik/Institut ein separates Formblatt verwenden).</w:t>
      </w:r>
    </w:p>
    <w:p w:rsidR="006F6F15" w:rsidRPr="006F6F15" w:rsidRDefault="006F6F15" w:rsidP="006F6F15">
      <w:pPr>
        <w:spacing w:after="0" w:line="240" w:lineRule="auto"/>
        <w:rPr>
          <w:rFonts w:ascii="Arial" w:hAnsi="Arial" w:cs="Arial"/>
          <w:sz w:val="20"/>
          <w:szCs w:val="20"/>
        </w:rPr>
      </w:pP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Mit der Durchführung der Studie (Studientitel):</w:t>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6F6F15" w:rsidRPr="006F6F15" w:rsidTr="00C037E9">
        <w:trPr>
          <w:trHeight w:val="480"/>
        </w:trPr>
        <w:tc>
          <w:tcPr>
            <w:tcW w:w="9362" w:type="dxa"/>
            <w:tcBorders>
              <w:top w:val="single" w:sz="2" w:space="0" w:color="000000"/>
              <w:left w:val="single" w:sz="2" w:space="0" w:color="000000"/>
              <w:bottom w:val="single" w:sz="2" w:space="0" w:color="000000"/>
              <w:right w:val="single" w:sz="2" w:space="0" w:color="000000"/>
            </w:tcBorders>
          </w:tcPr>
          <w:p w:rsidR="006F6F15" w:rsidRDefault="006F6F15"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tc>
      </w:tr>
    </w:tbl>
    <w:p w:rsidR="006F6F15" w:rsidRPr="006F6F15" w:rsidRDefault="006F6F15" w:rsidP="006F6F15">
      <w:pPr>
        <w:spacing w:after="0" w:line="240" w:lineRule="auto"/>
        <w:rPr>
          <w:rFonts w:ascii="Arial" w:hAnsi="Arial" w:cs="Arial"/>
          <w:bCs/>
          <w:sz w:val="20"/>
          <w:szCs w:val="20"/>
        </w:rPr>
      </w:pPr>
    </w:p>
    <w:p w:rsidR="006F6F15" w:rsidRPr="006F6F15" w:rsidRDefault="006F6F15" w:rsidP="006F6F15">
      <w:pPr>
        <w:spacing w:after="0" w:line="240" w:lineRule="auto"/>
        <w:rPr>
          <w:rFonts w:ascii="Arial" w:hAnsi="Arial" w:cs="Arial"/>
          <w:bCs/>
          <w:sz w:val="20"/>
          <w:szCs w:val="20"/>
        </w:rPr>
      </w:pPr>
      <w:r w:rsidRPr="006F6F15">
        <w:rPr>
          <w:rFonts w:ascii="Arial" w:hAnsi="Arial" w:cs="Arial"/>
          <w:bCs/>
          <w:sz w:val="20"/>
          <w:szCs w:val="20"/>
        </w:rPr>
        <w:t>an der Klinik / dem Institut:</w:t>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6F6F15" w:rsidRPr="006F6F15" w:rsidTr="00C037E9">
        <w:trPr>
          <w:trHeight w:val="540"/>
        </w:trPr>
        <w:tc>
          <w:tcPr>
            <w:tcW w:w="9362" w:type="dxa"/>
            <w:tcBorders>
              <w:top w:val="single" w:sz="2" w:space="0" w:color="000000"/>
              <w:left w:val="single" w:sz="2" w:space="0" w:color="000000"/>
              <w:bottom w:val="single" w:sz="2" w:space="0" w:color="000000"/>
              <w:right w:val="single" w:sz="2" w:space="0" w:color="000000"/>
            </w:tcBorders>
          </w:tcPr>
          <w:p w:rsidR="006F6F15" w:rsidRDefault="006F6F15"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tc>
      </w:tr>
    </w:tbl>
    <w:p w:rsidR="006F6F15" w:rsidRPr="006F6F15" w:rsidRDefault="006F6F15" w:rsidP="006F6F15">
      <w:pPr>
        <w:spacing w:after="0" w:line="240" w:lineRule="auto"/>
        <w:rPr>
          <w:rFonts w:ascii="Arial" w:hAnsi="Arial" w:cs="Arial"/>
          <w:sz w:val="20"/>
          <w:szCs w:val="20"/>
        </w:rPr>
      </w:pP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bin ich einverstanden. Ich bestätige, dass die Ressourcen (Anzahl und Qualifikation der Mitarbeiter, Infrastruktur, Geräte und Räumlichkeiten) für eine erfolgreiche Durchführung vorhanden sind. Außerdem bestätige ich, dass die Rekrutierung der Patienten nicht durch konkurrierende Studien gefährdet wird.</w:t>
      </w:r>
    </w:p>
    <w:p w:rsidR="006F6F15" w:rsidRDefault="006F6F15"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München, den</w:t>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Pr="006F6F15">
        <w:rPr>
          <w:rFonts w:ascii="Arial" w:hAnsi="Arial" w:cs="Arial"/>
          <w:sz w:val="20"/>
          <w:szCs w:val="20"/>
        </w:rPr>
        <w:t>Unterschrift</w:t>
      </w:r>
    </w:p>
    <w:p w:rsidR="00C037E9" w:rsidRPr="006F6F15" w:rsidRDefault="00C037E9" w:rsidP="006F6F15">
      <w:pPr>
        <w:spacing w:after="0" w:line="240" w:lineRule="auto"/>
        <w:rPr>
          <w:rFonts w:ascii="Arial" w:hAnsi="Arial" w:cs="Arial"/>
          <w:sz w:val="20"/>
          <w:szCs w:val="20"/>
        </w:rPr>
      </w:pP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Name in Druckbuchstaben</w:t>
      </w:r>
    </w:p>
    <w:p w:rsidR="006F6F15" w:rsidRDefault="006F6F15"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p w:rsidR="006F6F15" w:rsidRPr="00C037E9" w:rsidRDefault="006F6F15" w:rsidP="006F6F15">
      <w:pPr>
        <w:spacing w:after="0" w:line="240" w:lineRule="auto"/>
        <w:rPr>
          <w:rFonts w:ascii="Arial" w:hAnsi="Arial" w:cs="Arial"/>
          <w:b/>
          <w:sz w:val="24"/>
          <w:szCs w:val="24"/>
        </w:rPr>
      </w:pPr>
      <w:r w:rsidRPr="006F6F15">
        <w:rPr>
          <w:rFonts w:ascii="Arial" w:hAnsi="Arial" w:cs="Arial"/>
          <w:b/>
          <w:sz w:val="24"/>
          <w:szCs w:val="24"/>
        </w:rPr>
        <w:t>Finanzieller Interessen</w:t>
      </w:r>
      <w:r w:rsidR="00E54B1C">
        <w:rPr>
          <w:rFonts w:ascii="Arial" w:hAnsi="Arial" w:cs="Arial"/>
          <w:b/>
          <w:sz w:val="24"/>
          <w:szCs w:val="24"/>
        </w:rPr>
        <w:t>s</w:t>
      </w:r>
      <w:r w:rsidRPr="006F6F15">
        <w:rPr>
          <w:rFonts w:ascii="Arial" w:hAnsi="Arial" w:cs="Arial"/>
          <w:b/>
          <w:sz w:val="24"/>
          <w:szCs w:val="24"/>
        </w:rPr>
        <w:t>konflikt</w:t>
      </w: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Interessen</w:t>
      </w:r>
      <w:r w:rsidR="00E54B1C">
        <w:rPr>
          <w:rFonts w:ascii="Arial" w:hAnsi="Arial" w:cs="Arial"/>
          <w:sz w:val="20"/>
          <w:szCs w:val="20"/>
        </w:rPr>
        <w:t>s</w:t>
      </w:r>
      <w:r w:rsidRPr="006F6F15">
        <w:rPr>
          <w:rFonts w:ascii="Arial" w:hAnsi="Arial" w:cs="Arial"/>
          <w:sz w:val="20"/>
          <w:szCs w:val="20"/>
        </w:rPr>
        <w:t>konflikte müssen offengelegt werden. Darunter sind Konflikte zwischen den Pflichten und Verantwortlichkeiten des Forschers und bestehende private Interessen zu verstehen.</w:t>
      </w:r>
    </w:p>
    <w:p w:rsidR="00C66236" w:rsidRDefault="006F6F15" w:rsidP="006F6F15">
      <w:pPr>
        <w:spacing w:after="0" w:line="240" w:lineRule="auto"/>
        <w:rPr>
          <w:rFonts w:ascii="Arial" w:hAnsi="Arial" w:cs="Arial"/>
          <w:sz w:val="20"/>
          <w:szCs w:val="20"/>
        </w:rPr>
      </w:pPr>
      <w:r w:rsidRPr="006F6F15">
        <w:rPr>
          <w:rFonts w:ascii="Arial" w:hAnsi="Arial" w:cs="Arial"/>
          <w:sz w:val="20"/>
          <w:szCs w:val="20"/>
        </w:rPr>
        <w:t xml:space="preserve">Ein Interessenskonflikt kann beispielsweise ausgelöst werden durch Verträge mit der Industrie (Teilhaberschaft, Beratungshonorare, Vortragshonorare, Übernahme von Reisekosten etc.) oder durch Besitz von Patenten </w:t>
      </w:r>
      <w:proofErr w:type="spellStart"/>
      <w:r w:rsidR="00C037E9">
        <w:rPr>
          <w:rFonts w:ascii="Arial" w:hAnsi="Arial" w:cs="Arial"/>
          <w:sz w:val="20"/>
          <w:szCs w:val="20"/>
        </w:rPr>
        <w:t>u.ä</w:t>
      </w:r>
      <w:r w:rsidRPr="006F6F15">
        <w:rPr>
          <w:rFonts w:ascii="Arial" w:hAnsi="Arial" w:cs="Arial"/>
          <w:sz w:val="20"/>
          <w:szCs w:val="20"/>
        </w:rPr>
        <w:t>.</w:t>
      </w:r>
      <w:proofErr w:type="spellEnd"/>
      <w:r w:rsidRPr="006F6F15">
        <w:rPr>
          <w:rFonts w:ascii="Arial" w:hAnsi="Arial" w:cs="Arial"/>
          <w:sz w:val="20"/>
          <w:szCs w:val="20"/>
        </w:rPr>
        <w:t xml:space="preserve"> Dies gilt sinngemäß auch für Familienangehörige ersten Grades.</w:t>
      </w:r>
    </w:p>
    <w:p w:rsidR="006F6F15" w:rsidRDefault="006F6F15" w:rsidP="006F6F15">
      <w:pPr>
        <w:spacing w:after="0" w:line="240" w:lineRule="auto"/>
        <w:rPr>
          <w:rFonts w:ascii="Arial" w:hAnsi="Arial" w:cs="Arial"/>
          <w:sz w:val="20"/>
          <w:szCs w:val="20"/>
        </w:rPr>
      </w:pPr>
    </w:p>
    <w:tbl>
      <w:tblPr>
        <w:tblStyle w:val="Tabellenraster"/>
        <w:tblW w:w="9464" w:type="dxa"/>
        <w:tblCellMar>
          <w:top w:w="57" w:type="dxa"/>
          <w:left w:w="85" w:type="dxa"/>
          <w:bottom w:w="57" w:type="dxa"/>
          <w:right w:w="85" w:type="dxa"/>
        </w:tblCellMar>
        <w:tblLook w:val="04A0" w:firstRow="1" w:lastRow="0" w:firstColumn="1" w:lastColumn="0" w:noHBand="0" w:noVBand="1"/>
      </w:tblPr>
      <w:tblGrid>
        <w:gridCol w:w="2148"/>
        <w:gridCol w:w="2013"/>
        <w:gridCol w:w="1873"/>
        <w:gridCol w:w="3430"/>
      </w:tblGrid>
      <w:tr w:rsidR="006F6F15" w:rsidRPr="00C037E9" w:rsidTr="00C037E9">
        <w:tc>
          <w:tcPr>
            <w:tcW w:w="2148"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Namen aller beteiligte</w:t>
            </w:r>
            <w:r w:rsidR="00E54B1C" w:rsidRPr="00C037E9">
              <w:rPr>
                <w:rFonts w:ascii="Arial" w:hAnsi="Arial" w:cs="Arial"/>
                <w:b/>
                <w:bCs/>
                <w:sz w:val="18"/>
                <w:szCs w:val="18"/>
              </w:rPr>
              <w:t>n</w:t>
            </w:r>
            <w:r w:rsidRPr="00C037E9">
              <w:rPr>
                <w:rFonts w:ascii="Arial" w:hAnsi="Arial" w:cs="Arial"/>
                <w:b/>
                <w:bCs/>
                <w:sz w:val="18"/>
                <w:szCs w:val="18"/>
              </w:rPr>
              <w:t xml:space="preserve"> Klinikdirektoren und</w:t>
            </w:r>
          </w:p>
          <w:p w:rsidR="006F6F15" w:rsidRPr="00C037E9" w:rsidRDefault="006F6F15" w:rsidP="006F6F15">
            <w:pPr>
              <w:rPr>
                <w:rFonts w:ascii="Arial" w:hAnsi="Arial" w:cs="Arial"/>
                <w:b/>
                <w:bCs/>
                <w:sz w:val="18"/>
                <w:szCs w:val="18"/>
              </w:rPr>
            </w:pPr>
            <w:r w:rsidRPr="00C037E9">
              <w:rPr>
                <w:rFonts w:ascii="Arial" w:hAnsi="Arial" w:cs="Arial"/>
                <w:b/>
                <w:bCs/>
                <w:sz w:val="18"/>
                <w:szCs w:val="18"/>
              </w:rPr>
              <w:t>Ärzte/Wissenschaftler</w:t>
            </w:r>
          </w:p>
        </w:tc>
        <w:tc>
          <w:tcPr>
            <w:tcW w:w="2013"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Unterschrift</w:t>
            </w:r>
          </w:p>
        </w:tc>
        <w:tc>
          <w:tcPr>
            <w:tcW w:w="1873"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Es besteht ein</w:t>
            </w:r>
          </w:p>
          <w:p w:rsidR="006F6F15" w:rsidRPr="00C037E9" w:rsidRDefault="006F6F15" w:rsidP="006F6F15">
            <w:pPr>
              <w:rPr>
                <w:rFonts w:ascii="Arial" w:hAnsi="Arial" w:cs="Arial"/>
                <w:b/>
                <w:bCs/>
                <w:sz w:val="18"/>
                <w:szCs w:val="18"/>
              </w:rPr>
            </w:pPr>
            <w:r w:rsidRPr="00C037E9">
              <w:rPr>
                <w:rFonts w:ascii="Arial" w:hAnsi="Arial" w:cs="Arial"/>
                <w:b/>
                <w:bCs/>
                <w:sz w:val="18"/>
                <w:szCs w:val="18"/>
              </w:rPr>
              <w:t>Interessenskonflikt</w:t>
            </w:r>
          </w:p>
        </w:tc>
        <w:tc>
          <w:tcPr>
            <w:tcW w:w="3430"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Es besteht ein Interessenskonflikt, und zwar</w:t>
            </w: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r w:rsidRPr="00C037E9">
              <w:rPr>
                <w:rFonts w:ascii="Arial" w:hAnsi="Arial" w:cs="Arial"/>
                <w:bCs/>
                <w:sz w:val="18"/>
                <w:szCs w:val="18"/>
              </w:rPr>
              <w:t xml:space="preserve">ja </w:t>
            </w:r>
            <w:r w:rsidRPr="00C037E9">
              <w:rPr>
                <w:rFonts w:ascii="Arial" w:hAnsi="Arial" w:cs="Arial"/>
                <w:bCs/>
                <w:sz w:val="36"/>
                <w:szCs w:val="36"/>
              </w:rPr>
              <w:t>□</w:t>
            </w:r>
            <w:r w:rsidRPr="00C037E9">
              <w:rPr>
                <w:rFonts w:ascii="Arial" w:hAnsi="Arial" w:cs="Arial"/>
                <w:bCs/>
                <w:sz w:val="18"/>
                <w:szCs w:val="18"/>
              </w:rPr>
              <w:t xml:space="preserve">  nein </w:t>
            </w:r>
            <w:r w:rsidRPr="00C037E9">
              <w:rPr>
                <w:rFonts w:ascii="Arial" w:hAnsi="Arial" w:cs="Arial"/>
                <w:bCs/>
                <w:sz w:val="36"/>
                <w:szCs w:val="36"/>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r w:rsidRPr="00C037E9">
              <w:rPr>
                <w:rFonts w:ascii="Arial" w:hAnsi="Arial" w:cs="Arial"/>
                <w:bCs/>
                <w:sz w:val="18"/>
                <w:szCs w:val="18"/>
              </w:rPr>
              <w:t xml:space="preserve">ja </w:t>
            </w:r>
            <w:r w:rsidRPr="00C037E9">
              <w:rPr>
                <w:rFonts w:ascii="Arial" w:hAnsi="Arial" w:cs="Arial"/>
                <w:bCs/>
                <w:sz w:val="36"/>
                <w:szCs w:val="36"/>
              </w:rPr>
              <w:t>□</w:t>
            </w:r>
            <w:r w:rsidRPr="00C037E9">
              <w:rPr>
                <w:rFonts w:ascii="Arial" w:hAnsi="Arial" w:cs="Arial"/>
                <w:bCs/>
                <w:sz w:val="18"/>
                <w:szCs w:val="18"/>
              </w:rPr>
              <w:t xml:space="preserve">  nein </w:t>
            </w:r>
            <w:r w:rsidRPr="00C037E9">
              <w:rPr>
                <w:rFonts w:ascii="Arial" w:hAnsi="Arial" w:cs="Arial"/>
                <w:bCs/>
                <w:sz w:val="36"/>
                <w:szCs w:val="36"/>
              </w:rPr>
              <w:t>□</w:t>
            </w:r>
          </w:p>
        </w:tc>
        <w:tc>
          <w:tcPr>
            <w:tcW w:w="3430" w:type="dxa"/>
          </w:tcPr>
          <w:p w:rsidR="006F6F15"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r w:rsidRPr="00C037E9">
              <w:rPr>
                <w:rFonts w:ascii="Arial" w:hAnsi="Arial" w:cs="Arial"/>
                <w:bCs/>
                <w:sz w:val="18"/>
                <w:szCs w:val="18"/>
              </w:rPr>
              <w:t xml:space="preserve">ja </w:t>
            </w:r>
            <w:r w:rsidRPr="00C037E9">
              <w:rPr>
                <w:rFonts w:ascii="Arial" w:hAnsi="Arial" w:cs="Arial"/>
                <w:bCs/>
                <w:sz w:val="36"/>
                <w:szCs w:val="36"/>
              </w:rPr>
              <w:t>□</w:t>
            </w:r>
            <w:r w:rsidRPr="00C037E9">
              <w:rPr>
                <w:rFonts w:ascii="Arial" w:hAnsi="Arial" w:cs="Arial"/>
                <w:bCs/>
                <w:sz w:val="18"/>
                <w:szCs w:val="18"/>
              </w:rPr>
              <w:t xml:space="preserve">  nein </w:t>
            </w:r>
            <w:r w:rsidRPr="00C037E9">
              <w:rPr>
                <w:rFonts w:ascii="Arial" w:hAnsi="Arial" w:cs="Arial"/>
                <w:bCs/>
                <w:sz w:val="36"/>
                <w:szCs w:val="36"/>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r w:rsidRPr="00C037E9">
              <w:rPr>
                <w:rFonts w:ascii="Arial" w:hAnsi="Arial" w:cs="Arial"/>
                <w:bCs/>
                <w:sz w:val="18"/>
                <w:szCs w:val="18"/>
              </w:rPr>
              <w:t xml:space="preserve">ja </w:t>
            </w:r>
            <w:r w:rsidRPr="00C037E9">
              <w:rPr>
                <w:rFonts w:ascii="Arial" w:hAnsi="Arial" w:cs="Arial"/>
                <w:bCs/>
                <w:sz w:val="36"/>
                <w:szCs w:val="36"/>
              </w:rPr>
              <w:t>□</w:t>
            </w:r>
            <w:r w:rsidRPr="00C037E9">
              <w:rPr>
                <w:rFonts w:ascii="Arial" w:hAnsi="Arial" w:cs="Arial"/>
                <w:bCs/>
                <w:sz w:val="18"/>
                <w:szCs w:val="18"/>
              </w:rPr>
              <w:t xml:space="preserve">  nein </w:t>
            </w:r>
            <w:r w:rsidRPr="00C037E9">
              <w:rPr>
                <w:rFonts w:ascii="Arial" w:hAnsi="Arial" w:cs="Arial"/>
                <w:bCs/>
                <w:sz w:val="36"/>
                <w:szCs w:val="36"/>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r w:rsidRPr="00C037E9">
              <w:rPr>
                <w:rFonts w:ascii="Arial" w:hAnsi="Arial" w:cs="Arial"/>
                <w:bCs/>
                <w:sz w:val="18"/>
                <w:szCs w:val="18"/>
              </w:rPr>
              <w:t xml:space="preserve">ja </w:t>
            </w:r>
            <w:r w:rsidRPr="00C037E9">
              <w:rPr>
                <w:rFonts w:ascii="Arial" w:hAnsi="Arial" w:cs="Arial"/>
                <w:bCs/>
                <w:sz w:val="36"/>
                <w:szCs w:val="36"/>
              </w:rPr>
              <w:t>□</w:t>
            </w:r>
            <w:r w:rsidRPr="00C037E9">
              <w:rPr>
                <w:rFonts w:ascii="Arial" w:hAnsi="Arial" w:cs="Arial"/>
                <w:bCs/>
                <w:sz w:val="18"/>
                <w:szCs w:val="18"/>
              </w:rPr>
              <w:t xml:space="preserve">  nein </w:t>
            </w:r>
            <w:r w:rsidRPr="00C037E9">
              <w:rPr>
                <w:rFonts w:ascii="Arial" w:hAnsi="Arial" w:cs="Arial"/>
                <w:bCs/>
                <w:sz w:val="36"/>
                <w:szCs w:val="36"/>
              </w:rPr>
              <w:t>□</w:t>
            </w:r>
          </w:p>
        </w:tc>
        <w:tc>
          <w:tcPr>
            <w:tcW w:w="3430" w:type="dxa"/>
          </w:tcPr>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bl>
    <w:p w:rsidR="006F6F15" w:rsidRPr="006F6F15" w:rsidRDefault="006F6F15" w:rsidP="006F6F15">
      <w:pPr>
        <w:spacing w:after="0" w:line="240" w:lineRule="auto"/>
        <w:rPr>
          <w:rFonts w:ascii="Arial" w:hAnsi="Arial" w:cs="Arial"/>
          <w:sz w:val="20"/>
          <w:szCs w:val="20"/>
        </w:rPr>
      </w:pPr>
    </w:p>
    <w:sectPr w:rsidR="006F6F15" w:rsidRPr="006F6F15" w:rsidSect="00C037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2F" w:rsidRDefault="00AC082F" w:rsidP="006F6F15">
      <w:pPr>
        <w:spacing w:after="0" w:line="240" w:lineRule="auto"/>
      </w:pPr>
      <w:r>
        <w:separator/>
      </w:r>
    </w:p>
  </w:endnote>
  <w:endnote w:type="continuationSeparator" w:id="0">
    <w:p w:rsidR="00AC082F" w:rsidRDefault="00AC082F" w:rsidP="006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6C" w:rsidRDefault="00B30A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72" w:rsidRDefault="00517B72">
    <w:pPr>
      <w:pStyle w:val="Fuzeile"/>
    </w:pPr>
    <w:r>
      <w:t xml:space="preserve">Version </w:t>
    </w:r>
    <w:r w:rsidR="00311F3A">
      <w:t>19</w:t>
    </w:r>
    <w:bookmarkStart w:id="0" w:name="_GoBack"/>
    <w:bookmarkEnd w:id="0"/>
    <w:r w:rsidR="00E54B1C">
      <w:t>.05</w:t>
    </w:r>
    <w: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6C" w:rsidRDefault="00B30A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2F" w:rsidRDefault="00AC082F" w:rsidP="006F6F15">
      <w:pPr>
        <w:spacing w:after="0" w:line="240" w:lineRule="auto"/>
      </w:pPr>
      <w:r>
        <w:separator/>
      </w:r>
    </w:p>
  </w:footnote>
  <w:footnote w:type="continuationSeparator" w:id="0">
    <w:p w:rsidR="00AC082F" w:rsidRDefault="00AC082F" w:rsidP="006F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6C" w:rsidRDefault="00B30A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86"/>
      <w:gridCol w:w="6635"/>
    </w:tblGrid>
    <w:tr w:rsidR="00C037E9" w:rsidTr="00C037E9">
      <w:trPr>
        <w:trHeight w:val="699"/>
      </w:trPr>
      <w:tc>
        <w:tcPr>
          <w:tcW w:w="0" w:type="auto"/>
        </w:tcPr>
        <w:p w:rsidR="00C037E9" w:rsidRDefault="00C037E9" w:rsidP="001771BA">
          <w:pPr>
            <w:pStyle w:val="Kopfzeile"/>
          </w:pPr>
          <w:r w:rsidRPr="001771BA">
            <w:rPr>
              <w:noProof/>
              <w:lang w:eastAsia="de-DE"/>
            </w:rPr>
            <w:drawing>
              <wp:inline distT="0" distB="0" distL="0" distR="0">
                <wp:extent cx="790575" cy="4381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pic:spPr>
                    </pic:pic>
                  </a:graphicData>
                </a:graphic>
              </wp:inline>
            </w:drawing>
          </w:r>
        </w:p>
      </w:tc>
      <w:tc>
        <w:tcPr>
          <w:tcW w:w="0" w:type="auto"/>
        </w:tcPr>
        <w:p w:rsidR="00C037E9" w:rsidRDefault="00C037E9" w:rsidP="001771BA">
          <w:pPr>
            <w:pStyle w:val="Kopfzeile"/>
          </w:pPr>
          <w:r w:rsidRPr="001771BA">
            <w:rPr>
              <w:noProof/>
              <w:lang w:eastAsia="de-DE"/>
            </w:rPr>
            <w:drawing>
              <wp:inline distT="0" distB="0" distL="0" distR="0">
                <wp:extent cx="361950" cy="4191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pic:spPr>
                    </pic:pic>
                  </a:graphicData>
                </a:graphic>
              </wp:inline>
            </w:drawing>
          </w:r>
        </w:p>
      </w:tc>
      <w:tc>
        <w:tcPr>
          <w:tcW w:w="6635" w:type="dxa"/>
        </w:tcPr>
        <w:p w:rsidR="00C037E9" w:rsidRDefault="00C037E9" w:rsidP="00C037E9">
          <w:pPr>
            <w:pStyle w:val="Kopfzeile"/>
            <w:rPr>
              <w:b/>
            </w:rPr>
          </w:pPr>
          <w:r w:rsidRPr="001771BA">
            <w:rPr>
              <w:b/>
            </w:rPr>
            <w:t>Ethikkommission der</w:t>
          </w:r>
        </w:p>
        <w:p w:rsidR="00C037E9" w:rsidRPr="00C037E9" w:rsidRDefault="00C037E9" w:rsidP="00C037E9">
          <w:pPr>
            <w:pStyle w:val="Kopfzeile"/>
            <w:rPr>
              <w:b/>
            </w:rPr>
          </w:pPr>
          <w:r w:rsidRPr="001771BA">
            <w:rPr>
              <w:b/>
            </w:rPr>
            <w:t>Technischen Universität München</w:t>
          </w:r>
        </w:p>
      </w:tc>
    </w:tr>
  </w:tbl>
  <w:p w:rsidR="00C037E9" w:rsidRDefault="00C037E9" w:rsidP="001771BA">
    <w:pPr>
      <w:pStyle w:val="Kopfzeile"/>
      <w:ind w:firstLine="21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6C" w:rsidRDefault="00B30A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5"/>
    <w:rsid w:val="001771BA"/>
    <w:rsid w:val="002D5DFD"/>
    <w:rsid w:val="002F2EF9"/>
    <w:rsid w:val="00311F3A"/>
    <w:rsid w:val="004F70C5"/>
    <w:rsid w:val="00517B72"/>
    <w:rsid w:val="006F6F15"/>
    <w:rsid w:val="00AC082F"/>
    <w:rsid w:val="00B30A6C"/>
    <w:rsid w:val="00C037E9"/>
    <w:rsid w:val="00C66236"/>
    <w:rsid w:val="00E54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2EECAD-9261-4C6D-938C-54848B5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E9"/>
    <w:pPr>
      <w:textboxTightWrap w:val="allLine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37E9"/>
    <w:pPr>
      <w:spacing w:after="0" w:line="240" w:lineRule="auto"/>
    </w:pPr>
  </w:style>
  <w:style w:type="character" w:customStyle="1" w:styleId="KopfzeileZchn">
    <w:name w:val="Kopfzeile Zchn"/>
    <w:basedOn w:val="Absatz-Standardschriftart"/>
    <w:link w:val="Kopfzeile"/>
    <w:uiPriority w:val="99"/>
    <w:rsid w:val="00C037E9"/>
  </w:style>
  <w:style w:type="paragraph" w:styleId="Fuzeile">
    <w:name w:val="footer"/>
    <w:basedOn w:val="Standard"/>
    <w:link w:val="FuzeileZchn"/>
    <w:uiPriority w:val="99"/>
    <w:unhideWhenUsed/>
    <w:rsid w:val="006F6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F15"/>
  </w:style>
  <w:style w:type="paragraph" w:styleId="Sprechblasentext">
    <w:name w:val="Balloon Text"/>
    <w:basedOn w:val="Standard"/>
    <w:link w:val="SprechblasentextZchn"/>
    <w:uiPriority w:val="99"/>
    <w:semiHidden/>
    <w:unhideWhenUsed/>
    <w:rsid w:val="004F70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Klinikum rechts der Isar</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Anne</dc:creator>
  <cp:keywords/>
  <dc:description/>
  <cp:lastModifiedBy>Stiller, Anne</cp:lastModifiedBy>
  <cp:revision>4</cp:revision>
  <dcterms:created xsi:type="dcterms:W3CDTF">2016-05-19T08:44:00Z</dcterms:created>
  <dcterms:modified xsi:type="dcterms:W3CDTF">2016-05-19T08:45:00Z</dcterms:modified>
</cp:coreProperties>
</file>